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1113" w14:textId="77777777" w:rsidR="00303124" w:rsidRPr="00303124" w:rsidRDefault="00303124" w:rsidP="00303124">
      <w:pPr>
        <w:pStyle w:val="Authors"/>
        <w:rPr>
          <w:sz w:val="34"/>
          <w:szCs w:val="34"/>
          <w:lang w:val="en-US"/>
        </w:rPr>
      </w:pPr>
      <w:r w:rsidRPr="00303124">
        <w:rPr>
          <w:sz w:val="34"/>
          <w:szCs w:val="34"/>
          <w:lang w:val="en-US"/>
        </w:rPr>
        <w:t>METHOD DEVELOPMENT AND VALIDATION FOR ESTIMATION OF RESIDUAL SOLVENTS IN IVABRADINE BY GC-HS-FID</w:t>
      </w:r>
    </w:p>
    <w:p w14:paraId="65E8C6BF" w14:textId="77777777" w:rsidR="00303124" w:rsidRPr="00303124" w:rsidRDefault="00303124" w:rsidP="00303124">
      <w:pPr>
        <w:pStyle w:val="Addresses"/>
        <w:spacing w:after="0"/>
        <w:rPr>
          <w:b/>
          <w:bCs/>
          <w:lang w:val="en-US"/>
        </w:rPr>
      </w:pPr>
      <w:r w:rsidRPr="00303124">
        <w:rPr>
          <w:b/>
          <w:lang w:val="en-US"/>
        </w:rPr>
        <w:t xml:space="preserve">     </w:t>
      </w:r>
      <w:r w:rsidRPr="00303124">
        <w:rPr>
          <w:b/>
          <w:bCs/>
          <w:lang w:val="en-US"/>
        </w:rPr>
        <w:t>P. Rajani</w:t>
      </w:r>
      <w:r w:rsidRPr="00303124">
        <w:rPr>
          <w:b/>
          <w:bCs/>
          <w:vertAlign w:val="superscript"/>
          <w:lang w:val="en-US"/>
        </w:rPr>
        <w:t>1</w:t>
      </w:r>
      <w:r w:rsidRPr="00303124">
        <w:rPr>
          <w:b/>
          <w:bCs/>
          <w:lang w:val="en-US"/>
        </w:rPr>
        <w:t>,</w:t>
      </w:r>
      <w:r w:rsidRPr="00303124">
        <w:rPr>
          <w:b/>
          <w:lang w:val="en-US"/>
        </w:rPr>
        <w:t xml:space="preserve"> </w:t>
      </w:r>
      <w:r w:rsidRPr="00303124">
        <w:rPr>
          <w:b/>
          <w:bCs/>
          <w:lang w:val="en-US"/>
        </w:rPr>
        <w:t>Narmada Vallakeerthi</w:t>
      </w:r>
      <w:r w:rsidRPr="00303124">
        <w:rPr>
          <w:b/>
          <w:bCs/>
          <w:vertAlign w:val="superscript"/>
          <w:lang w:val="en-US"/>
        </w:rPr>
        <w:t>1*</w:t>
      </w:r>
      <w:r w:rsidRPr="00303124">
        <w:rPr>
          <w:b/>
          <w:bCs/>
          <w:lang w:val="en-US"/>
        </w:rPr>
        <w:t>, A. Ravinder Nath</w:t>
      </w:r>
      <w:r w:rsidRPr="00303124">
        <w:rPr>
          <w:b/>
          <w:bCs/>
          <w:vertAlign w:val="superscript"/>
          <w:lang w:val="en-US"/>
        </w:rPr>
        <w:t>1</w:t>
      </w:r>
      <w:r w:rsidRPr="00303124">
        <w:rPr>
          <w:b/>
          <w:bCs/>
          <w:lang w:val="en-US"/>
        </w:rPr>
        <w:t>, P. Muralidhar Reddy</w:t>
      </w:r>
      <w:r w:rsidRPr="00303124">
        <w:rPr>
          <w:b/>
          <w:bCs/>
          <w:vertAlign w:val="superscript"/>
          <w:lang w:val="en-US"/>
        </w:rPr>
        <w:t>2*</w:t>
      </w:r>
    </w:p>
    <w:p w14:paraId="207F8F44" w14:textId="77777777" w:rsidR="00303124" w:rsidRPr="00303124" w:rsidRDefault="00303124" w:rsidP="00303124">
      <w:pPr>
        <w:pStyle w:val="E-mail"/>
      </w:pPr>
      <w:r w:rsidRPr="00303124">
        <w:t>¹Department of Pharmacy, Pharmaceutical Analysis and Quality Assurance, University College of Technology(A), Osmania University, Hyderabad, Telangana – 500007, India</w:t>
      </w:r>
    </w:p>
    <w:p w14:paraId="58A7DB00" w14:textId="77777777" w:rsidR="00303124" w:rsidRPr="00303124" w:rsidRDefault="00303124" w:rsidP="00303124">
      <w:pPr>
        <w:pStyle w:val="E-mail"/>
      </w:pPr>
      <w:r w:rsidRPr="00303124">
        <w:rPr>
          <w:vertAlign w:val="superscript"/>
        </w:rPr>
        <w:t>2</w:t>
      </w:r>
      <w:r w:rsidRPr="00303124">
        <w:t>Department of Chemistry, University College of Science, Osmania University, Hyderabad, Telangana– 500007, India.</w:t>
      </w:r>
    </w:p>
    <w:p w14:paraId="4E5018CE" w14:textId="77777777" w:rsidR="00303124" w:rsidRPr="00303124" w:rsidRDefault="00303124" w:rsidP="00303124">
      <w:pPr>
        <w:pStyle w:val="Abstract"/>
        <w:rPr>
          <w:noProof/>
          <w:szCs w:val="22"/>
          <w:lang w:val="en-US"/>
        </w:rPr>
      </w:pPr>
      <w:r w:rsidRPr="00303124">
        <w:rPr>
          <w:b/>
          <w:bCs/>
          <w:noProof/>
          <w:szCs w:val="22"/>
          <w:vertAlign w:val="superscript"/>
          <w:lang w:val="en-US"/>
        </w:rPr>
        <w:t>1</w:t>
      </w:r>
      <w:r w:rsidRPr="00303124">
        <w:rPr>
          <w:b/>
          <w:bCs/>
          <w:noProof/>
          <w:szCs w:val="22"/>
          <w:lang w:val="en-US"/>
        </w:rPr>
        <w:t>First Author:</w:t>
      </w:r>
      <w:r w:rsidRPr="00303124">
        <w:rPr>
          <w:noProof/>
          <w:szCs w:val="22"/>
          <w:lang w:val="en-US"/>
        </w:rPr>
        <w:t xml:space="preserve"> </w:t>
      </w:r>
      <w:r w:rsidRPr="00303124">
        <w:rPr>
          <w:b/>
          <w:bCs/>
          <w:noProof/>
          <w:szCs w:val="22"/>
          <w:lang w:val="en-US"/>
        </w:rPr>
        <w:t>rajanisatya316@gmail.com</w:t>
      </w:r>
    </w:p>
    <w:p w14:paraId="71D47AF0" w14:textId="77777777" w:rsidR="00303124" w:rsidRPr="00303124" w:rsidRDefault="00303124" w:rsidP="00303124">
      <w:pPr>
        <w:pStyle w:val="Abstract"/>
        <w:rPr>
          <w:noProof/>
          <w:szCs w:val="22"/>
          <w:lang w:val="en-US"/>
        </w:rPr>
      </w:pPr>
      <w:r w:rsidRPr="00303124">
        <w:rPr>
          <w:b/>
          <w:bCs/>
          <w:noProof/>
          <w:szCs w:val="22"/>
          <w:vertAlign w:val="superscript"/>
          <w:lang w:val="en-US"/>
        </w:rPr>
        <w:t xml:space="preserve">*1, 2 </w:t>
      </w:r>
      <w:r w:rsidRPr="00303124">
        <w:rPr>
          <w:b/>
          <w:bCs/>
          <w:noProof/>
          <w:szCs w:val="22"/>
          <w:lang w:val="en-US"/>
        </w:rPr>
        <w:t>Corresponding authors</w:t>
      </w:r>
      <w:r w:rsidRPr="00303124">
        <w:rPr>
          <w:b/>
          <w:bCs/>
          <w:noProof/>
          <w:color w:val="auto"/>
          <w:szCs w:val="22"/>
          <w:lang w:val="en-US"/>
        </w:rPr>
        <w:t xml:space="preserve">: </w:t>
      </w:r>
      <w:hyperlink r:id="rId8" w:history="1">
        <w:r w:rsidRPr="00303124">
          <w:rPr>
            <w:rStyle w:val="Hyperlink"/>
            <w:b/>
            <w:bCs/>
            <w:noProof/>
            <w:color w:val="auto"/>
            <w:szCs w:val="22"/>
            <w:u w:val="none"/>
            <w:lang w:val="en-US"/>
          </w:rPr>
          <w:t>rishikravi@gmail.com</w:t>
        </w:r>
      </w:hyperlink>
      <w:r w:rsidRPr="00303124">
        <w:rPr>
          <w:b/>
          <w:bCs/>
          <w:noProof/>
          <w:szCs w:val="22"/>
          <w:lang w:val="en-US"/>
        </w:rPr>
        <w:t xml:space="preserve">, pmdreddy@gmail.com </w:t>
      </w:r>
    </w:p>
    <w:p w14:paraId="201B46E7" w14:textId="7361C512" w:rsidR="00303124" w:rsidRPr="00303124" w:rsidRDefault="009A0487" w:rsidP="00303124">
      <w:pPr>
        <w:pStyle w:val="Abstract"/>
        <w:rPr>
          <w:bCs/>
          <w:lang w:val="en-US"/>
        </w:rPr>
      </w:pPr>
      <w:r>
        <w:rPr>
          <w:b/>
        </w:rPr>
        <w:t>Abstract</w:t>
      </w:r>
      <w:r>
        <w:t xml:space="preserve">. </w:t>
      </w:r>
      <w:r w:rsidR="00303124" w:rsidRPr="00303124">
        <w:rPr>
          <w:bCs/>
          <w:lang w:val="en-US"/>
        </w:rPr>
        <w:t xml:space="preserve">Solvent selection is very crucial step in the drug development and manufacturing in the pharmaceutical industry because these may affect the physicochemical properties and these may be hazardous to human health. Residual solvents should be </w:t>
      </w:r>
      <w:r w:rsidR="007A6226" w:rsidRPr="00303124">
        <w:rPr>
          <w:bCs/>
          <w:lang w:val="en-US"/>
        </w:rPr>
        <w:t>within</w:t>
      </w:r>
      <w:r w:rsidR="00303124" w:rsidRPr="00303124">
        <w:rPr>
          <w:bCs/>
          <w:lang w:val="en-US"/>
        </w:rPr>
        <w:t xml:space="preserve"> the limits given by the ICH and measuring residual solvents is crucial for the release testing of all the active pharmaceutical ingredients to follow the good manufacturing practices (GMP).</w:t>
      </w:r>
    </w:p>
    <w:p w14:paraId="517BD63F" w14:textId="7A4644B2" w:rsidR="00303124" w:rsidRPr="00303124" w:rsidRDefault="00303124" w:rsidP="00303124">
      <w:pPr>
        <w:pStyle w:val="Abstract"/>
        <w:rPr>
          <w:bCs/>
          <w:lang w:val="en-US"/>
        </w:rPr>
      </w:pPr>
      <w:r w:rsidRPr="00303124">
        <w:rPr>
          <w:bCs/>
          <w:lang w:val="en-US"/>
        </w:rPr>
        <w:t xml:space="preserve">Ivabradine is a hyperpolarization-activated cyclic nucleotide- gated channel blocker used to treat heart failure. The residual organic solvents (dichloromethane, tetrahydrofuran, toluene, Xylene) in ivabradine API was </w:t>
      </w:r>
      <w:r w:rsidR="007A6226" w:rsidRPr="00303124">
        <w:rPr>
          <w:bCs/>
          <w:lang w:val="en-US"/>
        </w:rPr>
        <w:t>analyzed</w:t>
      </w:r>
      <w:r w:rsidRPr="00303124">
        <w:rPr>
          <w:bCs/>
          <w:lang w:val="en-US"/>
        </w:rPr>
        <w:t xml:space="preserve">. </w:t>
      </w:r>
    </w:p>
    <w:p w14:paraId="16D70FEC" w14:textId="79AFD41E" w:rsidR="00303124" w:rsidRPr="00303124" w:rsidRDefault="00303124" w:rsidP="00303124">
      <w:pPr>
        <w:pStyle w:val="Abstract"/>
        <w:rPr>
          <w:bCs/>
          <w:lang w:val="en-US"/>
        </w:rPr>
      </w:pPr>
      <w:r w:rsidRPr="00303124">
        <w:rPr>
          <w:bCs/>
          <w:lang w:val="en-US"/>
        </w:rPr>
        <w:t xml:space="preserve">Residual solvents in ivabradine API are estimated by static head space chromatography (HS-GC) coupled with a flame ionization detector (FID) was developed and validated for the estimation of residual solvents dichloromethane, toluene, xylene, tetrahydrofuran in ivabradine API. Dimethyl sulfoxide is used as diluent and </w:t>
      </w:r>
      <w:r w:rsidR="007A6226" w:rsidRPr="00303124">
        <w:rPr>
          <w:bCs/>
          <w:lang w:val="en-US"/>
        </w:rPr>
        <w:t>optimized</w:t>
      </w:r>
      <w:r w:rsidRPr="00303124">
        <w:rPr>
          <w:bCs/>
          <w:lang w:val="en-US"/>
        </w:rPr>
        <w:t xml:space="preserve"> chromatogram was established by using DB-624 column, (30mx0.53mm) 3.0µm column, injector and detector temperatures are 160°C and 250°C, with a hold time of 3.0 min. by maintaining the flow rate of 1.2 ml/min. with a split ratio of 5:1 and total run time is 15 min. and carrier gas used is nitrogen. This developed method is validated as per the ICH guidelines and the parameters are system suitability, specificity, linearity and range, accuracy, precision, limit of detection and quantitation, and robustness are within the acceptable limits as per the guidelines given by the ICH.</w:t>
      </w:r>
    </w:p>
    <w:p w14:paraId="538A8CD3" w14:textId="77777777" w:rsidR="00303124" w:rsidRPr="00303124" w:rsidRDefault="00303124" w:rsidP="00303124">
      <w:pPr>
        <w:pStyle w:val="Abstract"/>
        <w:rPr>
          <w:bCs/>
          <w:lang w:val="en-US"/>
        </w:rPr>
      </w:pPr>
      <w:r w:rsidRPr="00303124">
        <w:rPr>
          <w:b/>
          <w:lang w:val="en-US"/>
        </w:rPr>
        <w:t xml:space="preserve">Keywords: </w:t>
      </w:r>
      <w:r w:rsidRPr="00303124">
        <w:rPr>
          <w:bCs/>
          <w:lang w:val="en-US"/>
        </w:rPr>
        <w:t>Development, validation, Residual solvents, Ivabradine</w:t>
      </w:r>
    </w:p>
    <w:p w14:paraId="50D945F2" w14:textId="77777777" w:rsidR="00303124" w:rsidRDefault="009A0487" w:rsidP="00303124">
      <w:pPr>
        <w:pStyle w:val="Abstract"/>
        <w:ind w:left="0"/>
        <w:rPr>
          <w:rFonts w:ascii="Times New Roman" w:hAnsi="Times New Roman"/>
          <w:iCs/>
          <w:color w:val="auto"/>
          <w:sz w:val="24"/>
          <w:szCs w:val="24"/>
          <w:lang w:val="en-IN"/>
        </w:rPr>
      </w:pPr>
      <w:r>
        <w:t>References</w:t>
      </w:r>
      <w:r w:rsidR="00D03909">
        <w:t>:</w:t>
      </w:r>
      <w:r w:rsidR="00303124" w:rsidRPr="00303124">
        <w:rPr>
          <w:rFonts w:ascii="Times New Roman" w:hAnsi="Times New Roman"/>
          <w:iCs/>
          <w:color w:val="auto"/>
          <w:sz w:val="24"/>
          <w:szCs w:val="24"/>
          <w:lang w:val="en-IN"/>
        </w:rPr>
        <w:t xml:space="preserve"> </w:t>
      </w:r>
    </w:p>
    <w:p w14:paraId="0CEAC815" w14:textId="04A6E0EE" w:rsidR="00303124" w:rsidRPr="00303124" w:rsidRDefault="00303124" w:rsidP="00303124">
      <w:pPr>
        <w:pStyle w:val="Abstract"/>
        <w:ind w:left="0"/>
        <w:rPr>
          <w:lang w:val="en-IN"/>
        </w:rPr>
      </w:pPr>
      <w:r>
        <w:rPr>
          <w:lang w:val="en-IN"/>
        </w:rPr>
        <w:t xml:space="preserve">[1] </w:t>
      </w:r>
      <w:r w:rsidRPr="00303124">
        <w:rPr>
          <w:lang w:val="en-IN"/>
        </w:rPr>
        <w:t>ICH Q3A (R2) Impurities in new drug substances - Scientific guideline | European Medicines Agency.” https://www.ema.europa.eu/en/ich-q3a-r2-impurities-new-drug-substances-scientific-guideline (accessed Nov. 27, 2022).</w:t>
      </w:r>
    </w:p>
    <w:p w14:paraId="260A92CA" w14:textId="6F8F83EC" w:rsidR="00303124" w:rsidRPr="00303124" w:rsidRDefault="00303124" w:rsidP="00303124">
      <w:pPr>
        <w:pStyle w:val="Abstract"/>
        <w:ind w:left="380"/>
        <w:rPr>
          <w:lang w:val="en-IN"/>
        </w:rPr>
      </w:pPr>
      <w:r>
        <w:rPr>
          <w:lang w:val="en-IN"/>
        </w:rPr>
        <w:lastRenderedPageBreak/>
        <w:t xml:space="preserve">[2] </w:t>
      </w:r>
      <w:r w:rsidRPr="00303124">
        <w:rPr>
          <w:lang w:val="en-IN"/>
        </w:rPr>
        <w:t xml:space="preserve">C. </w:t>
      </w:r>
      <w:proofErr w:type="spellStart"/>
      <w:r w:rsidRPr="00303124">
        <w:rPr>
          <w:lang w:val="en-IN"/>
        </w:rPr>
        <w:t>B’Hymer</w:t>
      </w:r>
      <w:proofErr w:type="spellEnd"/>
      <w:r w:rsidRPr="00303124">
        <w:rPr>
          <w:lang w:val="en-IN"/>
        </w:rPr>
        <w:t xml:space="preserve">, “Residual solvent testing: a review of gas-chromatographic and alternative techniques,” </w:t>
      </w:r>
      <w:r w:rsidRPr="00303124">
        <w:rPr>
          <w:i/>
          <w:iCs/>
          <w:lang w:val="en-IN"/>
        </w:rPr>
        <w:t>Pharm Res</w:t>
      </w:r>
      <w:r w:rsidRPr="00303124">
        <w:rPr>
          <w:lang w:val="en-IN"/>
        </w:rPr>
        <w:t>, vol. 20, no. 3, pp. 337–344, Mar. 2003, Doi: 10.1023/A:1022693516409.</w:t>
      </w:r>
    </w:p>
    <w:p w14:paraId="7EAE1BF5" w14:textId="24DE72C2" w:rsidR="00303124" w:rsidRPr="00303124" w:rsidRDefault="00303124" w:rsidP="00303124">
      <w:pPr>
        <w:pStyle w:val="Abstract"/>
        <w:ind w:left="380"/>
        <w:rPr>
          <w:lang w:val="en-IN"/>
        </w:rPr>
      </w:pPr>
      <w:r>
        <w:rPr>
          <w:lang w:val="en-IN"/>
        </w:rPr>
        <w:t>[3]</w:t>
      </w:r>
      <w:r w:rsidR="00432826">
        <w:rPr>
          <w:lang w:val="en-IN"/>
        </w:rPr>
        <w:t xml:space="preserve"> </w:t>
      </w:r>
      <w:r w:rsidRPr="00303124">
        <w:rPr>
          <w:lang w:val="en-IN"/>
        </w:rPr>
        <w:t>“Q3C(R8) Impurities: Guidance for Residual Solvents Guidance for Industry | FDA.” https://www.fda.gov/regulatory-information/search-fda-guidance-documents/q3cr8-impurities-guidance-residual-solvents-guidance-industry (accessed Nov. 27, 2022).</w:t>
      </w:r>
    </w:p>
    <w:p w14:paraId="5CFD7F23" w14:textId="78737844" w:rsidR="009A0487" w:rsidRDefault="009A0487" w:rsidP="00303124">
      <w:pPr>
        <w:pStyle w:val="Abstract"/>
      </w:pPr>
    </w:p>
    <w:sectPr w:rsidR="009A0487">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9BA9" w14:textId="77777777" w:rsidR="004A580F" w:rsidRDefault="004A580F">
      <w:r>
        <w:separator/>
      </w:r>
    </w:p>
  </w:endnote>
  <w:endnote w:type="continuationSeparator" w:id="0">
    <w:p w14:paraId="79CF94D4" w14:textId="77777777" w:rsidR="004A580F" w:rsidRDefault="004A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49D8" w14:textId="77777777" w:rsidR="004A580F" w:rsidRPr="00043761" w:rsidRDefault="004A580F">
      <w:pPr>
        <w:pStyle w:val="Bulleted"/>
        <w:numPr>
          <w:ilvl w:val="0"/>
          <w:numId w:val="0"/>
        </w:numPr>
        <w:rPr>
          <w:rFonts w:ascii="Sabon" w:hAnsi="Sabon"/>
          <w:color w:val="auto"/>
          <w:szCs w:val="20"/>
        </w:rPr>
      </w:pPr>
      <w:r>
        <w:separator/>
      </w:r>
    </w:p>
  </w:footnote>
  <w:footnote w:type="continuationSeparator" w:id="0">
    <w:p w14:paraId="0AC51973" w14:textId="77777777" w:rsidR="004A580F" w:rsidRDefault="004A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A6319"/>
    <w:multiLevelType w:val="hybridMultilevel"/>
    <w:tmpl w:val="02303B64"/>
    <w:lvl w:ilvl="0" w:tplc="FAE833D0">
      <w:start w:val="1"/>
      <w:numFmt w:val="decimal"/>
      <w:lvlText w:val="%1."/>
      <w:lvlJc w:val="left"/>
      <w:pPr>
        <w:ind w:left="380" w:hanging="360"/>
      </w:pPr>
      <w:rPr>
        <w:rFonts w:hint="default"/>
      </w:rPr>
    </w:lvl>
    <w:lvl w:ilvl="1" w:tplc="40090019" w:tentative="1">
      <w:start w:val="1"/>
      <w:numFmt w:val="lowerLetter"/>
      <w:lvlText w:val="%2."/>
      <w:lvlJc w:val="left"/>
      <w:pPr>
        <w:ind w:left="1100" w:hanging="360"/>
      </w:pPr>
    </w:lvl>
    <w:lvl w:ilvl="2" w:tplc="4009001B" w:tentative="1">
      <w:start w:val="1"/>
      <w:numFmt w:val="lowerRoman"/>
      <w:lvlText w:val="%3."/>
      <w:lvlJc w:val="right"/>
      <w:pPr>
        <w:ind w:left="1820" w:hanging="180"/>
      </w:pPr>
    </w:lvl>
    <w:lvl w:ilvl="3" w:tplc="4009000F" w:tentative="1">
      <w:start w:val="1"/>
      <w:numFmt w:val="decimal"/>
      <w:lvlText w:val="%4."/>
      <w:lvlJc w:val="left"/>
      <w:pPr>
        <w:ind w:left="2540" w:hanging="360"/>
      </w:pPr>
    </w:lvl>
    <w:lvl w:ilvl="4" w:tplc="40090019" w:tentative="1">
      <w:start w:val="1"/>
      <w:numFmt w:val="lowerLetter"/>
      <w:lvlText w:val="%5."/>
      <w:lvlJc w:val="left"/>
      <w:pPr>
        <w:ind w:left="3260" w:hanging="360"/>
      </w:pPr>
    </w:lvl>
    <w:lvl w:ilvl="5" w:tplc="4009001B" w:tentative="1">
      <w:start w:val="1"/>
      <w:numFmt w:val="lowerRoman"/>
      <w:lvlText w:val="%6."/>
      <w:lvlJc w:val="right"/>
      <w:pPr>
        <w:ind w:left="3980" w:hanging="180"/>
      </w:pPr>
    </w:lvl>
    <w:lvl w:ilvl="6" w:tplc="4009000F" w:tentative="1">
      <w:start w:val="1"/>
      <w:numFmt w:val="decimal"/>
      <w:lvlText w:val="%7."/>
      <w:lvlJc w:val="left"/>
      <w:pPr>
        <w:ind w:left="4700" w:hanging="360"/>
      </w:pPr>
    </w:lvl>
    <w:lvl w:ilvl="7" w:tplc="40090019" w:tentative="1">
      <w:start w:val="1"/>
      <w:numFmt w:val="lowerLetter"/>
      <w:lvlText w:val="%8."/>
      <w:lvlJc w:val="left"/>
      <w:pPr>
        <w:ind w:left="5420" w:hanging="360"/>
      </w:pPr>
    </w:lvl>
    <w:lvl w:ilvl="8" w:tplc="4009001B" w:tentative="1">
      <w:start w:val="1"/>
      <w:numFmt w:val="lowerRoman"/>
      <w:lvlText w:val="%9."/>
      <w:lvlJc w:val="right"/>
      <w:pPr>
        <w:ind w:left="6140" w:hanging="18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1"/>
  </w:num>
  <w:num w:numId="3" w16cid:durableId="133720392">
    <w:abstractNumId w:val="0"/>
  </w:num>
  <w:num w:numId="4" w16cid:durableId="204221893">
    <w:abstractNumId w:val="3"/>
  </w:num>
  <w:num w:numId="5" w16cid:durableId="10047425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1E6017"/>
    <w:rsid w:val="00217A99"/>
    <w:rsid w:val="00303124"/>
    <w:rsid w:val="00432826"/>
    <w:rsid w:val="004A580F"/>
    <w:rsid w:val="005158FA"/>
    <w:rsid w:val="006F45A4"/>
    <w:rsid w:val="00733CB3"/>
    <w:rsid w:val="007A6226"/>
    <w:rsid w:val="009A0487"/>
    <w:rsid w:val="00B05982"/>
    <w:rsid w:val="00B83F45"/>
    <w:rsid w:val="00D03909"/>
    <w:rsid w:val="00EF6BE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303124"/>
    <w:rPr>
      <w:color w:val="0000FF" w:themeColor="hyperlink"/>
      <w:u w:val="single"/>
    </w:rPr>
  </w:style>
  <w:style w:type="character" w:styleId="UnresolvedMention">
    <w:name w:val="Unresolved Mention"/>
    <w:basedOn w:val="DefaultParagraphFont"/>
    <w:uiPriority w:val="99"/>
    <w:semiHidden/>
    <w:unhideWhenUsed/>
    <w:rsid w:val="00303124"/>
    <w:rPr>
      <w:color w:val="605E5C"/>
      <w:shd w:val="clear" w:color="auto" w:fill="E1DFDD"/>
    </w:rPr>
  </w:style>
  <w:style w:type="paragraph" w:styleId="ListParagraph">
    <w:name w:val="List Paragraph"/>
    <w:basedOn w:val="Normal"/>
    <w:uiPriority w:val="34"/>
    <w:qFormat/>
    <w:rsid w:val="00303124"/>
    <w:pPr>
      <w:spacing w:after="160" w:line="259" w:lineRule="auto"/>
      <w:ind w:left="720"/>
      <w:contextualSpacing/>
    </w:pPr>
    <w:rPr>
      <w:rFonts w:asciiTheme="minorHAnsi" w:eastAsiaTheme="minorHAnsi" w:hAnsiTheme="minorHAnsi" w:cstheme="minorBidi"/>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hikrav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7</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prajval mushum</cp:lastModifiedBy>
  <cp:revision>5</cp:revision>
  <cp:lastPrinted>2005-02-25T09:52:00Z</cp:lastPrinted>
  <dcterms:created xsi:type="dcterms:W3CDTF">2015-09-02T08:53:00Z</dcterms:created>
  <dcterms:modified xsi:type="dcterms:W3CDTF">2023-02-28T12:37:00Z</dcterms:modified>
</cp:coreProperties>
</file>