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DBDC" w14:textId="77777777" w:rsidR="003D1B3B" w:rsidRPr="003D1B3B" w:rsidRDefault="003D1B3B" w:rsidP="003D1B3B">
      <w:pPr>
        <w:pStyle w:val="Els-Title"/>
      </w:pPr>
      <w:r w:rsidRPr="003D1B3B">
        <w:t>Determination of Sun Protection Factor in Herbal Extracts and Oils</w:t>
      </w:r>
    </w:p>
    <w:p w14:paraId="2134E42E" w14:textId="5121A9E1" w:rsidR="003D1B3B" w:rsidRPr="003D1B3B" w:rsidRDefault="003D1B3B" w:rsidP="003D1B3B">
      <w:pPr>
        <w:pStyle w:val="Els-Author"/>
        <w:ind w:right="2"/>
        <w:rPr>
          <w:sz w:val="24"/>
          <w:szCs w:val="24"/>
          <w:vertAlign w:val="superscript"/>
        </w:rPr>
      </w:pPr>
      <w:r w:rsidRPr="003D1B3B">
        <w:rPr>
          <w:sz w:val="24"/>
          <w:szCs w:val="24"/>
        </w:rPr>
        <w:t>Ruby Verma, Manoj Kumar</w:t>
      </w:r>
    </w:p>
    <w:p w14:paraId="052282D2" w14:textId="3902BB93" w:rsidR="003D1B3B" w:rsidRPr="003D1B3B" w:rsidRDefault="003D1B3B" w:rsidP="003D1B3B">
      <w:pPr>
        <w:spacing w:line="200" w:lineRule="exact"/>
        <w:jc w:val="center"/>
        <w:rPr>
          <w:rFonts w:ascii="Times New Roman" w:hAnsi="Times New Roman"/>
          <w:sz w:val="24"/>
          <w:szCs w:val="24"/>
        </w:rPr>
      </w:pPr>
      <w:r w:rsidRPr="003D1B3B">
        <w:rPr>
          <w:rFonts w:ascii="Times New Roman" w:hAnsi="Times New Roman"/>
          <w:sz w:val="24"/>
          <w:szCs w:val="24"/>
        </w:rPr>
        <w:t>Department of Chemistry, UIS, Chandigarh University Mohali</w:t>
      </w:r>
    </w:p>
    <w:p w14:paraId="0AA667D8" w14:textId="2CEA7ED2" w:rsidR="003D1B3B" w:rsidRPr="003D1B3B" w:rsidRDefault="003D1B3B" w:rsidP="003D1B3B">
      <w:pPr>
        <w:spacing w:line="200" w:lineRule="exact"/>
        <w:jc w:val="center"/>
        <w:rPr>
          <w:rFonts w:ascii="Times New Roman" w:hAnsi="Times New Roman"/>
          <w:sz w:val="24"/>
          <w:szCs w:val="24"/>
        </w:rPr>
      </w:pPr>
    </w:p>
    <w:p w14:paraId="10FEB692" w14:textId="38E2C334" w:rsidR="003D1B3B" w:rsidRPr="003D1B3B" w:rsidRDefault="00000000" w:rsidP="003D1B3B">
      <w:pPr>
        <w:spacing w:line="200" w:lineRule="exact"/>
        <w:jc w:val="center"/>
        <w:rPr>
          <w:rFonts w:ascii="Times New Roman" w:hAnsi="Times New Roman"/>
          <w:sz w:val="24"/>
          <w:szCs w:val="24"/>
        </w:rPr>
      </w:pPr>
      <w:hyperlink r:id="rId8" w:history="1">
        <w:r w:rsidR="003D1B3B" w:rsidRPr="003D1B3B">
          <w:rPr>
            <w:rStyle w:val="Hyperlink"/>
            <w:rFonts w:ascii="Times New Roman" w:hAnsi="Times New Roman"/>
            <w:sz w:val="24"/>
            <w:szCs w:val="24"/>
          </w:rPr>
          <w:t>rubyvermaa27@gmail.com</w:t>
        </w:r>
      </w:hyperlink>
    </w:p>
    <w:p w14:paraId="6E6782B2" w14:textId="18E40F9C" w:rsidR="003D1B3B" w:rsidRPr="003D1B3B" w:rsidRDefault="00000000" w:rsidP="003D1B3B">
      <w:pPr>
        <w:spacing w:line="200" w:lineRule="exact"/>
        <w:jc w:val="center"/>
        <w:rPr>
          <w:rFonts w:ascii="Times New Roman" w:hAnsi="Times New Roman"/>
          <w:sz w:val="24"/>
          <w:szCs w:val="24"/>
        </w:rPr>
      </w:pPr>
      <w:hyperlink r:id="rId9" w:history="1">
        <w:r w:rsidR="003D1B3B" w:rsidRPr="003D1B3B">
          <w:rPr>
            <w:rStyle w:val="Hyperlink"/>
            <w:rFonts w:ascii="Times New Roman" w:hAnsi="Times New Roman"/>
            <w:sz w:val="24"/>
            <w:szCs w:val="24"/>
          </w:rPr>
          <w:t>manoj.e12044@cumail.in</w:t>
        </w:r>
      </w:hyperlink>
    </w:p>
    <w:p w14:paraId="2CD66301" w14:textId="77777777" w:rsidR="003D1B3B" w:rsidRPr="003D1B3B" w:rsidRDefault="003D1B3B" w:rsidP="003D1B3B">
      <w:pPr>
        <w:spacing w:line="200" w:lineRule="exact"/>
        <w:jc w:val="center"/>
        <w:rPr>
          <w:rFonts w:ascii="Times New Roman" w:hAnsi="Times New Roman"/>
          <w:sz w:val="24"/>
          <w:szCs w:val="24"/>
        </w:rPr>
      </w:pPr>
    </w:p>
    <w:p w14:paraId="5BF84EE4" w14:textId="0CF56630" w:rsidR="003D1B3B" w:rsidRPr="003D1B3B" w:rsidRDefault="003D1B3B" w:rsidP="003D1B3B">
      <w:pPr>
        <w:spacing w:line="200" w:lineRule="exact"/>
        <w:jc w:val="center"/>
        <w:rPr>
          <w:rFonts w:ascii="Times New Roman" w:hAnsi="Times New Roman"/>
          <w:sz w:val="24"/>
          <w:szCs w:val="24"/>
        </w:rPr>
      </w:pPr>
    </w:p>
    <w:p w14:paraId="3D5DF5B0" w14:textId="00378F65" w:rsidR="003D1B3B" w:rsidRPr="003D1B3B" w:rsidRDefault="003D1B3B" w:rsidP="003D1B3B">
      <w:pPr>
        <w:spacing w:line="200" w:lineRule="exact"/>
        <w:rPr>
          <w:rFonts w:ascii="Times New Roman" w:hAnsi="Times New Roman"/>
          <w:sz w:val="24"/>
          <w:szCs w:val="24"/>
        </w:rPr>
      </w:pPr>
      <w:r w:rsidRPr="003D1B3B">
        <w:rPr>
          <w:rFonts w:ascii="Times New Roman" w:hAnsi="Times New Roman"/>
          <w:sz w:val="24"/>
          <w:szCs w:val="24"/>
        </w:rPr>
        <w:t>ABSTRACT</w:t>
      </w:r>
    </w:p>
    <w:p w14:paraId="6E84C040" w14:textId="77777777" w:rsidR="003D1B3B" w:rsidRPr="003D1B3B" w:rsidRDefault="003D1B3B" w:rsidP="003D1B3B">
      <w:pPr>
        <w:spacing w:line="200" w:lineRule="exact"/>
        <w:rPr>
          <w:rFonts w:ascii="Times New Roman" w:hAnsi="Times New Roman"/>
          <w:sz w:val="24"/>
          <w:szCs w:val="24"/>
        </w:rPr>
      </w:pPr>
    </w:p>
    <w:p w14:paraId="1C4EBA46" w14:textId="18A3FBA9" w:rsidR="003D1B3B" w:rsidRDefault="003D1B3B" w:rsidP="003D1B3B">
      <w:pPr>
        <w:spacing w:line="220" w:lineRule="exact"/>
        <w:jc w:val="both"/>
        <w:rPr>
          <w:rFonts w:ascii="Times New Roman" w:hAnsi="Times New Roman"/>
          <w:sz w:val="24"/>
          <w:szCs w:val="24"/>
        </w:rPr>
      </w:pPr>
      <w:r w:rsidRPr="003D1B3B">
        <w:rPr>
          <w:rFonts w:ascii="Times New Roman" w:hAnsi="Times New Roman"/>
          <w:sz w:val="24"/>
          <w:szCs w:val="24"/>
        </w:rPr>
        <w:t>The present study aims to evaluate UV radiation absorption potential of Natural extracts and volatile and non-volatile herbal oils used in sunscreen and show them in terms of SPF values. Skin shielding from cancer like melanoma, discoloration, wrinkles are most common nowadays. As said that protection should start from earlier childhood to prevent cancer later. The most important cause of skin cancer is UV rays from the sun. A number of sunscreens are available that is physical or chemical but they have many disadvantages, therefore it becomes necessary to look out for sunscreens with natural extracts and are conventional. Herbal extracts can be great for evaluations of ultraviolet absorption for SPF. Vegetables, potatoes, tomatoes and cucumbers were soaked in water to get aqueous extract. The soaked samples were filtered and absorbance was recorded at varying wavelength using UV- visible spectrophotometer. The sun protection factor (SPF) was calculated using the Mansur equation. The highest SPF was found in aqueous extract of potato followed by tomato and cucumber. These vegetables can be used as anti-solar agents when applied on skin or consumed orally. This will be a more economical and secure option to prevent skin damage from harmful UV radiations.</w:t>
      </w:r>
    </w:p>
    <w:p w14:paraId="65FA393D" w14:textId="77777777" w:rsidR="003D1B3B" w:rsidRPr="003D1B3B" w:rsidRDefault="003D1B3B" w:rsidP="003D1B3B">
      <w:pPr>
        <w:spacing w:line="220" w:lineRule="exact"/>
        <w:jc w:val="both"/>
        <w:rPr>
          <w:rFonts w:ascii="Times New Roman" w:hAnsi="Times New Roman"/>
          <w:sz w:val="24"/>
          <w:szCs w:val="24"/>
        </w:rPr>
      </w:pPr>
    </w:p>
    <w:p w14:paraId="09355CBC" w14:textId="77777777" w:rsidR="003D1B3B" w:rsidRPr="00675D3F" w:rsidRDefault="003D1B3B" w:rsidP="003D1B3B">
      <w:pPr>
        <w:autoSpaceDE w:val="0"/>
        <w:autoSpaceDN w:val="0"/>
        <w:spacing w:line="220" w:lineRule="exact"/>
        <w:rPr>
          <w:b/>
          <w:bCs/>
        </w:rPr>
      </w:pPr>
      <w:r w:rsidRPr="00675D3F">
        <w:rPr>
          <w:b/>
          <w:bCs/>
        </w:rPr>
        <w:t>References</w:t>
      </w:r>
    </w:p>
    <w:sdt>
      <w:sdtPr>
        <w:rPr>
          <w:rFonts w:asciiTheme="minorHAnsi" w:eastAsiaTheme="majorEastAsia" w:hAnsiTheme="minorHAnsi" w:cstheme="minorBidi"/>
          <w:color w:val="365F91" w:themeColor="accent1" w:themeShade="BF"/>
          <w:lang w:val="en-US"/>
        </w:rPr>
        <w:tag w:val="MENDELEY_BIBLIOGRAPHY"/>
        <w:id w:val="945198808"/>
        <w:placeholder>
          <w:docPart w:val="DA9F0C7D02D24691B3C3007D8A54D1C7"/>
        </w:placeholder>
      </w:sdtPr>
      <w:sdtEndPr>
        <w:rPr>
          <w:rFonts w:ascii="Times" w:eastAsia="Times New Roman" w:hAnsi="Times" w:cs="Times New Roman"/>
          <w:color w:val="auto"/>
          <w:lang w:val="en-GB"/>
        </w:rPr>
      </w:sdtEndPr>
      <w:sdtContent>
        <w:p w14:paraId="5F333DB0" w14:textId="77777777" w:rsidR="003D1B3B" w:rsidRDefault="003D1B3B" w:rsidP="003D1B3B">
          <w:pPr>
            <w:autoSpaceDE w:val="0"/>
            <w:autoSpaceDN w:val="0"/>
            <w:ind w:hanging="640"/>
            <w:rPr>
              <w:sz w:val="24"/>
              <w:szCs w:val="24"/>
            </w:rPr>
          </w:pPr>
          <w:r>
            <w:t>[1]</w:t>
          </w:r>
          <w:r>
            <w:tab/>
            <w:t xml:space="preserve">G. Yu, W. J. Mansur, J. A. M. </w:t>
          </w:r>
          <w:proofErr w:type="spellStart"/>
          <w:r>
            <w:t>Carrer</w:t>
          </w:r>
          <w:proofErr w:type="spellEnd"/>
          <w:r>
            <w:t xml:space="preserve">, and L. Gong, “Stability of </w:t>
          </w:r>
          <w:proofErr w:type="spellStart"/>
          <w:r>
            <w:t>Galerkin</w:t>
          </w:r>
          <w:proofErr w:type="spellEnd"/>
          <w:r>
            <w:t xml:space="preserve"> and collocation time domain boundary element methods as applied to the scalar wave equation.” [Online]. Available: www.elsevier.com/locate/compstruc</w:t>
          </w:r>
        </w:p>
        <w:p w14:paraId="4BD26BE8" w14:textId="77777777" w:rsidR="003D1B3B" w:rsidRDefault="003D1B3B" w:rsidP="003D1B3B">
          <w:pPr>
            <w:autoSpaceDE w:val="0"/>
            <w:autoSpaceDN w:val="0"/>
            <w:ind w:hanging="640"/>
          </w:pPr>
          <w:r>
            <w:t>[2]</w:t>
          </w:r>
          <w:r>
            <w:tab/>
            <w:t xml:space="preserve">L. E. </w:t>
          </w:r>
          <w:proofErr w:type="spellStart"/>
          <w:r>
            <w:t>Agrapidis-Paloympis</w:t>
          </w:r>
          <w:proofErr w:type="spellEnd"/>
          <w:r>
            <w:t xml:space="preserve"> and R. A. Nash, “The effect of solvents on the ultraviolet absorbance of sunscreens.”</w:t>
          </w:r>
        </w:p>
        <w:p w14:paraId="6282922C" w14:textId="77777777" w:rsidR="003D1B3B" w:rsidRDefault="003D1B3B" w:rsidP="003D1B3B">
          <w:pPr>
            <w:autoSpaceDE w:val="0"/>
            <w:autoSpaceDN w:val="0"/>
            <w:ind w:hanging="640"/>
          </w:pPr>
          <w:r>
            <w:t>[3]</w:t>
          </w:r>
          <w:r>
            <w:tab/>
            <w:t xml:space="preserve">D. Chanchal and S. </w:t>
          </w:r>
          <w:proofErr w:type="spellStart"/>
          <w:r>
            <w:t>Swarnlata</w:t>
          </w:r>
          <w:proofErr w:type="spellEnd"/>
          <w:r>
            <w:t>, “Herbal Photoprotective Formulations and their Evaluation,” 2009.</w:t>
          </w:r>
        </w:p>
        <w:p w14:paraId="462E9B98" w14:textId="77777777" w:rsidR="003D1B3B" w:rsidRDefault="003D1B3B" w:rsidP="003D1B3B">
          <w:pPr>
            <w:autoSpaceDE w:val="0"/>
            <w:autoSpaceDN w:val="0"/>
            <w:ind w:hanging="640"/>
          </w:pPr>
          <w:r>
            <w:t>[4]</w:t>
          </w:r>
          <w:r>
            <w:tab/>
            <w:t xml:space="preserve">E. A. Dutra </w:t>
          </w:r>
          <w:r>
            <w:rPr>
              <w:i/>
              <w:iCs/>
            </w:rPr>
            <w:t>et al.</w:t>
          </w:r>
          <w:r>
            <w:t>, “Determination of sun protection factor (SPF) of sunscreens by ultraviolet spectrophotometry,” 2004.</w:t>
          </w:r>
        </w:p>
        <w:p w14:paraId="0513E87E" w14:textId="77777777" w:rsidR="003D1B3B" w:rsidRDefault="003D1B3B" w:rsidP="003D1B3B">
          <w:pPr>
            <w:autoSpaceDE w:val="0"/>
            <w:autoSpaceDN w:val="0"/>
            <w:ind w:hanging="640"/>
          </w:pPr>
          <w:r>
            <w:t>[5]</w:t>
          </w:r>
          <w:r>
            <w:tab/>
            <w:t>A. Mishra, A. Mishra, and P. Chattopadhyay, “Assessment of in vitro sun protection factor of Calendula officinalis L. (</w:t>
          </w:r>
          <w:proofErr w:type="spellStart"/>
          <w:r>
            <w:t>asteraceae</w:t>
          </w:r>
          <w:proofErr w:type="spellEnd"/>
          <w:r>
            <w:t xml:space="preserve">) essential oil formulation,” </w:t>
          </w:r>
          <w:r>
            <w:rPr>
              <w:i/>
              <w:iCs/>
            </w:rPr>
            <w:t>Journal of Young Pharmacists</w:t>
          </w:r>
          <w:r>
            <w:t xml:space="preserve">, vol. 4, no. 1, pp. 17–21, 2012, </w:t>
          </w:r>
          <w:proofErr w:type="spellStart"/>
          <w:r>
            <w:t>doi</w:t>
          </w:r>
          <w:proofErr w:type="spellEnd"/>
          <w:r>
            <w:t>: 10.4103/0975-1483.93575.</w:t>
          </w:r>
        </w:p>
        <w:p w14:paraId="67CAEE2E" w14:textId="77777777" w:rsidR="003D1B3B" w:rsidRDefault="003D1B3B" w:rsidP="003D1B3B">
          <w:pPr>
            <w:autoSpaceDE w:val="0"/>
            <w:autoSpaceDN w:val="0"/>
            <w:ind w:hanging="640"/>
          </w:pPr>
          <w:r>
            <w:t>[6]</w:t>
          </w:r>
          <w:r>
            <w:tab/>
            <w:t xml:space="preserve">S. </w:t>
          </w:r>
          <w:proofErr w:type="spellStart"/>
          <w:r>
            <w:t>F’guyer</w:t>
          </w:r>
          <w:proofErr w:type="spellEnd"/>
          <w:r>
            <w:t xml:space="preserve">, F. </w:t>
          </w:r>
          <w:proofErr w:type="spellStart"/>
          <w:r>
            <w:t>Afaq</w:t>
          </w:r>
          <w:proofErr w:type="spellEnd"/>
          <w:r>
            <w:t>, and H. Mukhtar, “</w:t>
          </w:r>
          <w:proofErr w:type="spellStart"/>
          <w:r>
            <w:t>Photochemoprevention</w:t>
          </w:r>
          <w:proofErr w:type="spellEnd"/>
          <w:r>
            <w:t xml:space="preserve"> of skin cancer by botanical agents.” [Online]. Available: http://surveillance.cancer.gov/statistics.</w:t>
          </w:r>
        </w:p>
        <w:p w14:paraId="6F2054B1" w14:textId="77777777" w:rsidR="003D1B3B" w:rsidRDefault="003D1B3B" w:rsidP="003D1B3B">
          <w:pPr>
            <w:autoSpaceDE w:val="0"/>
            <w:autoSpaceDN w:val="0"/>
            <w:ind w:hanging="640"/>
          </w:pPr>
          <w:r>
            <w:t>[7]</w:t>
          </w:r>
          <w:r>
            <w:tab/>
            <w:t xml:space="preserve">G. J. </w:t>
          </w:r>
          <w:proofErr w:type="spellStart"/>
          <w:r>
            <w:t>Nohynek</w:t>
          </w:r>
          <w:proofErr w:type="spellEnd"/>
          <w:r>
            <w:t xml:space="preserve"> and H. Schaefer, “Benefit and risk of organic ultraviolet filters,” </w:t>
          </w:r>
          <w:r>
            <w:rPr>
              <w:i/>
              <w:iCs/>
            </w:rPr>
            <w:t>Regulatory Toxicology and Pharmacology</w:t>
          </w:r>
          <w:r>
            <w:t xml:space="preserve">, vol. 33, no. 3, pp. 285–299, 2001, </w:t>
          </w:r>
          <w:proofErr w:type="spellStart"/>
          <w:r>
            <w:t>doi</w:t>
          </w:r>
          <w:proofErr w:type="spellEnd"/>
          <w:r>
            <w:t>: 10.1006/rtph.2001.1476.</w:t>
          </w:r>
        </w:p>
        <w:p w14:paraId="465DFF6A" w14:textId="77777777" w:rsidR="003D1B3B" w:rsidRDefault="003D1B3B" w:rsidP="003D1B3B">
          <w:pPr>
            <w:autoSpaceDE w:val="0"/>
            <w:autoSpaceDN w:val="0"/>
            <w:ind w:hanging="640"/>
          </w:pPr>
          <w:r>
            <w:t>[8]</w:t>
          </w:r>
          <w:r>
            <w:tab/>
            <w:t xml:space="preserve">R. J. </w:t>
          </w:r>
          <w:proofErr w:type="spellStart"/>
          <w:r>
            <w:t>Cogdell</w:t>
          </w:r>
          <w:proofErr w:type="spellEnd"/>
          <w:r>
            <w:t xml:space="preserve"> </w:t>
          </w:r>
          <w:r>
            <w:rPr>
              <w:i/>
              <w:iCs/>
            </w:rPr>
            <w:t>et al.</w:t>
          </w:r>
          <w:r>
            <w:t xml:space="preserve">, “How carotenoids protect bacterial photosynthesis,” in </w:t>
          </w:r>
          <w:r>
            <w:rPr>
              <w:i/>
              <w:iCs/>
            </w:rPr>
            <w:t>Philosophical Transactions of the Royal Society B: Biological Sciences</w:t>
          </w:r>
          <w:r>
            <w:t xml:space="preserve">, Oct. 2000, vol. 355, no. 1402, pp. 1345–1349. </w:t>
          </w:r>
          <w:proofErr w:type="spellStart"/>
          <w:r>
            <w:t>doi</w:t>
          </w:r>
          <w:proofErr w:type="spellEnd"/>
          <w:r>
            <w:t>: 10.1098/rstb.2000.0696.</w:t>
          </w:r>
        </w:p>
        <w:p w14:paraId="1F1C5BC1" w14:textId="77777777" w:rsidR="003D1B3B" w:rsidRDefault="003D1B3B" w:rsidP="003D1B3B">
          <w:pPr>
            <w:autoSpaceDE w:val="0"/>
            <w:autoSpaceDN w:val="0"/>
            <w:ind w:hanging="640"/>
          </w:pPr>
          <w:r>
            <w:t>[9]</w:t>
          </w:r>
          <w:r>
            <w:tab/>
            <w:t>M. U. Nasir, S. Hussain, and S. Jabbar, “Tomato processing, lycopene and health benefits: A review,” 2015.</w:t>
          </w:r>
        </w:p>
        <w:p w14:paraId="1DF8B137" w14:textId="77777777" w:rsidR="003D1B3B" w:rsidRDefault="003D1B3B" w:rsidP="003D1B3B">
          <w:pPr>
            <w:autoSpaceDE w:val="0"/>
            <w:autoSpaceDN w:val="0"/>
            <w:ind w:hanging="640"/>
          </w:pPr>
          <w:r>
            <w:t>[10]</w:t>
          </w:r>
          <w:r>
            <w:tab/>
            <w:t>A. V. Rao and S. Agarwal, “Role of Antioxidant Lycopene in Cancer and Heart Disease.”</w:t>
          </w:r>
        </w:p>
        <w:p w14:paraId="68B34400" w14:textId="77777777" w:rsidR="003D1B3B" w:rsidRDefault="003D1B3B" w:rsidP="003D1B3B">
          <w:pPr>
            <w:autoSpaceDE w:val="0"/>
            <w:autoSpaceDN w:val="0"/>
            <w:ind w:hanging="640"/>
          </w:pPr>
          <w:r>
            <w:t>[11]</w:t>
          </w:r>
          <w:r>
            <w:tab/>
            <w:t>“3”.</w:t>
          </w:r>
        </w:p>
        <w:p w14:paraId="4044969B" w14:textId="77777777" w:rsidR="003D1B3B" w:rsidRDefault="003D1B3B" w:rsidP="003D1B3B">
          <w:pPr>
            <w:autoSpaceDE w:val="0"/>
            <w:autoSpaceDN w:val="0"/>
            <w:ind w:hanging="640"/>
          </w:pPr>
          <w:r>
            <w:t>[12]</w:t>
          </w:r>
          <w:r>
            <w:tab/>
            <w:t xml:space="preserve">N. </w:t>
          </w:r>
          <w:proofErr w:type="spellStart"/>
          <w:r>
            <w:t>Packianathan</w:t>
          </w:r>
          <w:proofErr w:type="spellEnd"/>
          <w:r>
            <w:t xml:space="preserve"> and R. Kandasamy, “Functional Plant Science and Biotechnology Skin Care with Herbal Exfoliants.”</w:t>
          </w:r>
        </w:p>
        <w:p w14:paraId="225293A6" w14:textId="77777777" w:rsidR="003D1B3B" w:rsidRDefault="003D1B3B" w:rsidP="003D1B3B">
          <w:pPr>
            <w:autoSpaceDE w:val="0"/>
            <w:autoSpaceDN w:val="0"/>
            <w:ind w:hanging="640"/>
          </w:pPr>
          <w:r>
            <w:t>[13]</w:t>
          </w:r>
          <w:r>
            <w:tab/>
            <w:t xml:space="preserve">A. N. </w:t>
          </w:r>
          <w:proofErr w:type="spellStart"/>
          <w:r>
            <w:t>Azizah</w:t>
          </w:r>
          <w:proofErr w:type="spellEnd"/>
          <w:r>
            <w:t xml:space="preserve">, P. Agustina, S. </w:t>
          </w:r>
          <w:proofErr w:type="spellStart"/>
          <w:r>
            <w:t>Suparti</w:t>
          </w:r>
          <w:proofErr w:type="spellEnd"/>
          <w:r>
            <w:t xml:space="preserve">, A. </w:t>
          </w:r>
          <w:proofErr w:type="spellStart"/>
          <w:r>
            <w:t>Saputra</w:t>
          </w:r>
          <w:proofErr w:type="spellEnd"/>
          <w:r>
            <w:t xml:space="preserve">, and Y. </w:t>
          </w:r>
          <w:proofErr w:type="spellStart"/>
          <w:r>
            <w:t>Sidiq</w:t>
          </w:r>
          <w:proofErr w:type="spellEnd"/>
          <w:r>
            <w:t xml:space="preserve">, “The Use of Natural Dyes from Beetroot Skin Extract (Beta Vulgaris) as Teaching Material on Cell Division for Senior High School </w:t>
          </w:r>
          <w:r>
            <w:lastRenderedPageBreak/>
            <w:t xml:space="preserve">Students,” </w:t>
          </w:r>
          <w:r>
            <w:rPr>
              <w:i/>
              <w:iCs/>
            </w:rPr>
            <w:t>Indonesian Journal on Learning and Advanced Education (IJOLAE)</w:t>
          </w:r>
          <w:r>
            <w:t xml:space="preserve">, vol. 2, no. 1, pp. 20–26, Oct. 2019, </w:t>
          </w:r>
          <w:proofErr w:type="spellStart"/>
          <w:r>
            <w:t>doi</w:t>
          </w:r>
          <w:proofErr w:type="spellEnd"/>
          <w:r>
            <w:t>: 10.23917/</w:t>
          </w:r>
          <w:proofErr w:type="gramStart"/>
          <w:r>
            <w:t>ijolae.v</w:t>
          </w:r>
          <w:proofErr w:type="gramEnd"/>
          <w:r>
            <w:t>2i1.9051.</w:t>
          </w:r>
        </w:p>
        <w:p w14:paraId="54F70AE4" w14:textId="77777777" w:rsidR="003D1B3B" w:rsidRDefault="003D1B3B" w:rsidP="003D1B3B">
          <w:pPr>
            <w:autoSpaceDE w:val="0"/>
            <w:autoSpaceDN w:val="0"/>
            <w:ind w:hanging="640"/>
          </w:pPr>
          <w:r>
            <w:t>[14]</w:t>
          </w:r>
          <w:r>
            <w:tab/>
            <w:t xml:space="preserve">H. Murad and M. A. </w:t>
          </w:r>
          <w:proofErr w:type="spellStart"/>
          <w:r>
            <w:t>Nyc</w:t>
          </w:r>
          <w:proofErr w:type="spellEnd"/>
          <w:r>
            <w:t xml:space="preserve">, “EVALUATING THE POTENTIAL BENEFITS OF CUCUMBERS FOR IMPROVED HEALTH AND SKIN CARE,” </w:t>
          </w:r>
          <w:r>
            <w:rPr>
              <w:i/>
              <w:iCs/>
            </w:rPr>
            <w:t>Journal of Aging Research and Lifestyle</w:t>
          </w:r>
          <w:r>
            <w:t xml:space="preserve">, pp. 1–3, 2016, </w:t>
          </w:r>
          <w:proofErr w:type="spellStart"/>
          <w:r>
            <w:t>doi</w:t>
          </w:r>
          <w:proofErr w:type="spellEnd"/>
          <w:r>
            <w:t>: 10.14283/jarcp.2016.108.</w:t>
          </w:r>
        </w:p>
        <w:p w14:paraId="2469A086" w14:textId="77777777" w:rsidR="003D1B3B" w:rsidRDefault="003D1B3B" w:rsidP="003D1B3B">
          <w:pPr>
            <w:autoSpaceDE w:val="0"/>
            <w:autoSpaceDN w:val="0"/>
            <w:ind w:hanging="640"/>
          </w:pPr>
          <w:r>
            <w:t>[15]</w:t>
          </w:r>
          <w:r>
            <w:tab/>
            <w:t xml:space="preserve">P. </w:t>
          </w:r>
          <w:proofErr w:type="spellStart"/>
          <w:r>
            <w:t>Kantivan</w:t>
          </w:r>
          <w:proofErr w:type="spellEnd"/>
          <w:r>
            <w:t xml:space="preserve"> Goswami, M. </w:t>
          </w:r>
          <w:proofErr w:type="spellStart"/>
          <w:r>
            <w:t>Samant</w:t>
          </w:r>
          <w:proofErr w:type="spellEnd"/>
          <w:r>
            <w:t>, R. Srivastava, and P. K. Goswami, “Scholars Academic Journal of Pharmacy (SAJP) Natural Sunscreen Agents: A Review 2013; 2(6):458-463 Natural Sunscreen Agents: A Review”, [Online]. Available: www.saspublisher.com458</w:t>
          </w:r>
        </w:p>
        <w:p w14:paraId="03400A67" w14:textId="77777777" w:rsidR="003D1B3B" w:rsidRDefault="003D1B3B" w:rsidP="003D1B3B">
          <w:pPr>
            <w:autoSpaceDE w:val="0"/>
            <w:autoSpaceDN w:val="0"/>
            <w:ind w:hanging="640"/>
          </w:pPr>
          <w:r>
            <w:t>[16]</w:t>
          </w:r>
          <w:r>
            <w:tab/>
            <w:t xml:space="preserve">K. Mandela and E. </w:t>
          </w:r>
          <w:proofErr w:type="spellStart"/>
          <w:r>
            <w:t>Shakave</w:t>
          </w:r>
          <w:proofErr w:type="spellEnd"/>
          <w:r>
            <w:t xml:space="preserve">, “Sweet Potato Leaves Contain Beta Carotene and Lutein for Eye Health,” </w:t>
          </w:r>
          <w:r>
            <w:rPr>
              <w:i/>
              <w:iCs/>
            </w:rPr>
            <w:t>International Journal Papier Advance and Scientific Review</w:t>
          </w:r>
          <w:r>
            <w:t xml:space="preserve">, vol. 2, no. 2, pp. 82–89, Dec. 2021, </w:t>
          </w:r>
          <w:proofErr w:type="spellStart"/>
          <w:r>
            <w:t>doi</w:t>
          </w:r>
          <w:proofErr w:type="spellEnd"/>
          <w:r>
            <w:t>: 10.47667/</w:t>
          </w:r>
          <w:proofErr w:type="gramStart"/>
          <w:r>
            <w:t>ijpasr.v</w:t>
          </w:r>
          <w:proofErr w:type="gramEnd"/>
          <w:r>
            <w:t>2i2.128.</w:t>
          </w:r>
        </w:p>
        <w:p w14:paraId="4ADBBD1A" w14:textId="77777777" w:rsidR="003D1B3B" w:rsidRDefault="003D1B3B" w:rsidP="003D1B3B">
          <w:pPr>
            <w:autoSpaceDE w:val="0"/>
            <w:autoSpaceDN w:val="0"/>
            <w:ind w:hanging="640"/>
          </w:pPr>
          <w:r>
            <w:t>[17]</w:t>
          </w:r>
          <w:r>
            <w:tab/>
            <w:t xml:space="preserve">I. G. Munteanu and C. </w:t>
          </w:r>
          <w:proofErr w:type="spellStart"/>
          <w:r>
            <w:t>Apetrei</w:t>
          </w:r>
          <w:proofErr w:type="spellEnd"/>
          <w:r>
            <w:t xml:space="preserve">, “A review on electrochemical sensors and biosensors used in chlorogenic acid electroanalysis,” </w:t>
          </w:r>
          <w:r>
            <w:rPr>
              <w:i/>
              <w:iCs/>
            </w:rPr>
            <w:t>International Journal of Molecular Sciences</w:t>
          </w:r>
          <w:r>
            <w:t xml:space="preserve">, vol. 22, no. 23. MDPI, Dec. 01, 2021. </w:t>
          </w:r>
          <w:proofErr w:type="spellStart"/>
          <w:r>
            <w:t>doi</w:t>
          </w:r>
          <w:proofErr w:type="spellEnd"/>
          <w:r>
            <w:t>: 10.3390/ijms222313138.</w:t>
          </w:r>
        </w:p>
        <w:p w14:paraId="6AF26450" w14:textId="77777777" w:rsidR="003D1B3B" w:rsidRDefault="003D1B3B" w:rsidP="003D1B3B">
          <w:pPr>
            <w:autoSpaceDE w:val="0"/>
            <w:autoSpaceDN w:val="0"/>
            <w:ind w:hanging="640"/>
          </w:pPr>
          <w:r>
            <w:t>[18]</w:t>
          </w:r>
          <w:r>
            <w:tab/>
            <w:t xml:space="preserve">M. Y. Naeem and S. </w:t>
          </w:r>
          <w:proofErr w:type="spellStart"/>
          <w:r>
            <w:t>Ugur</w:t>
          </w:r>
          <w:proofErr w:type="spellEnd"/>
          <w:r>
            <w:t xml:space="preserve">, “Turkish Journal of Agriculture-Food Science and Technology Nutritional Content and Health Benefits of Eggplant #,” </w:t>
          </w:r>
          <w:r>
            <w:rPr>
              <w:i/>
              <w:iCs/>
            </w:rPr>
            <w:t>Congress of the Turkish Journal of Agriculture-Food Science and Technology</w:t>
          </w:r>
          <w:r>
            <w:t xml:space="preserve">, vol. 7, no. sp3, pp. 31–36, 2019, </w:t>
          </w:r>
          <w:proofErr w:type="spellStart"/>
          <w:r>
            <w:t>doi</w:t>
          </w:r>
          <w:proofErr w:type="spellEnd"/>
          <w:r>
            <w:t>: 10.24925/turjaf.v7isp3.31-36.3146.</w:t>
          </w:r>
        </w:p>
        <w:p w14:paraId="6FFF480C" w14:textId="77777777" w:rsidR="003D1B3B" w:rsidRDefault="003D1B3B" w:rsidP="003D1B3B">
          <w:pPr>
            <w:autoSpaceDE w:val="0"/>
            <w:autoSpaceDN w:val="0"/>
            <w:ind w:hanging="640"/>
          </w:pPr>
          <w:r>
            <w:t>[19]</w:t>
          </w:r>
          <w:r>
            <w:tab/>
            <w:t xml:space="preserve">C. Ying-Yu Cui, B.-W. Lin, C.-C. Gong, H.-F. Song, and Y.-Y. Cui, “Effects of anthocyanins on the prevention and treatment of cancer LINKED ARTICLES,” </w:t>
          </w:r>
          <w:r>
            <w:rPr>
              <w:i/>
              <w:iCs/>
            </w:rPr>
            <w:t xml:space="preserve">Br J </w:t>
          </w:r>
          <w:proofErr w:type="spellStart"/>
          <w:r>
            <w:rPr>
              <w:i/>
              <w:iCs/>
            </w:rPr>
            <w:t>Pharmacol</w:t>
          </w:r>
          <w:proofErr w:type="spellEnd"/>
          <w:r>
            <w:t xml:space="preserve">, vol. 174, p. 1226, 2017, </w:t>
          </w:r>
          <w:proofErr w:type="spellStart"/>
          <w:r>
            <w:t>doi</w:t>
          </w:r>
          <w:proofErr w:type="spellEnd"/>
          <w:r>
            <w:t>: 10.1111/</w:t>
          </w:r>
          <w:proofErr w:type="gramStart"/>
          <w:r>
            <w:t>bph.v</w:t>
          </w:r>
          <w:proofErr w:type="gramEnd"/>
          <w:r>
            <w:t>174.11/</w:t>
          </w:r>
          <w:proofErr w:type="spellStart"/>
          <w:r>
            <w:t>issuetoc</w:t>
          </w:r>
          <w:proofErr w:type="spellEnd"/>
          <w:r>
            <w:t>.</w:t>
          </w:r>
        </w:p>
        <w:p w14:paraId="2F7BDF49" w14:textId="77777777" w:rsidR="003D1B3B" w:rsidRDefault="003D1B3B" w:rsidP="003D1B3B">
          <w:pPr>
            <w:autoSpaceDE w:val="0"/>
            <w:autoSpaceDN w:val="0"/>
            <w:ind w:hanging="640"/>
          </w:pPr>
          <w:r>
            <w:t>[20]</w:t>
          </w:r>
          <w:r>
            <w:tab/>
            <w:t xml:space="preserve">B. il Yoon </w:t>
          </w:r>
          <w:r>
            <w:rPr>
              <w:i/>
              <w:iCs/>
            </w:rPr>
            <w:t>et al.</w:t>
          </w:r>
          <w:r>
            <w:t xml:space="preserve">, “Anti-inflammatory and Antimicrobial Effects of Anthocyanin Extracted from Black Soybean on Chronic Bacterial Prostatitis Rat Model,” </w:t>
          </w:r>
          <w:r>
            <w:rPr>
              <w:i/>
              <w:iCs/>
            </w:rPr>
            <w:t xml:space="preserve">Chin J </w:t>
          </w:r>
          <w:proofErr w:type="spellStart"/>
          <w:r>
            <w:rPr>
              <w:i/>
              <w:iCs/>
            </w:rPr>
            <w:t>Integr</w:t>
          </w:r>
          <w:proofErr w:type="spellEnd"/>
          <w:r>
            <w:rPr>
              <w:i/>
              <w:iCs/>
            </w:rPr>
            <w:t xml:space="preserve"> Med</w:t>
          </w:r>
          <w:r>
            <w:t xml:space="preserve">, vol. 24, no. 8, pp. 621–626, Aug. 2018, </w:t>
          </w:r>
          <w:proofErr w:type="spellStart"/>
          <w:r>
            <w:t>doi</w:t>
          </w:r>
          <w:proofErr w:type="spellEnd"/>
          <w:r>
            <w:t>: 10.1007/s11655-013-1547-y.</w:t>
          </w:r>
        </w:p>
        <w:p w14:paraId="3E31AECA" w14:textId="77777777" w:rsidR="003D1B3B" w:rsidRDefault="003D1B3B" w:rsidP="003D1B3B">
          <w:pPr>
            <w:autoSpaceDE w:val="0"/>
            <w:autoSpaceDN w:val="0"/>
            <w:ind w:hanging="640"/>
          </w:pPr>
          <w:r>
            <w:t>[21]</w:t>
          </w:r>
          <w:r>
            <w:tab/>
            <w:t xml:space="preserve">T. K. Lin, L. Zhong, and J. L. Santiago, “Anti-inflammatory and skin barrier repair effects of topical application of some plant oils,” </w:t>
          </w:r>
          <w:r>
            <w:rPr>
              <w:i/>
              <w:iCs/>
            </w:rPr>
            <w:t>International Journal of Molecular Sciences</w:t>
          </w:r>
          <w:r>
            <w:t xml:space="preserve">, vol. 19, no. 1. MDPI AG, Jan. 01, 2018. </w:t>
          </w:r>
          <w:proofErr w:type="spellStart"/>
          <w:r>
            <w:t>doi</w:t>
          </w:r>
          <w:proofErr w:type="spellEnd"/>
          <w:r>
            <w:t>: 10.3390/ijms19010070.</w:t>
          </w:r>
        </w:p>
        <w:p w14:paraId="130B48DD" w14:textId="77777777" w:rsidR="003D1B3B" w:rsidRDefault="003D1B3B" w:rsidP="003D1B3B">
          <w:pPr>
            <w:autoSpaceDE w:val="0"/>
            <w:autoSpaceDN w:val="0"/>
            <w:ind w:hanging="640"/>
          </w:pPr>
          <w:r>
            <w:t>[22]</w:t>
          </w:r>
          <w:r>
            <w:tab/>
            <w:t xml:space="preserve">R. R. </w:t>
          </w:r>
          <w:proofErr w:type="spellStart"/>
          <w:r>
            <w:t>Korać</w:t>
          </w:r>
          <w:proofErr w:type="spellEnd"/>
          <w:r>
            <w:t xml:space="preserve"> and K. M. </w:t>
          </w:r>
          <w:proofErr w:type="spellStart"/>
          <w:r>
            <w:t>Khambholja</w:t>
          </w:r>
          <w:proofErr w:type="spellEnd"/>
          <w:r>
            <w:t xml:space="preserve">, “Potential of herbs in skin protection from ultraviolet radiation,” </w:t>
          </w:r>
          <w:r>
            <w:rPr>
              <w:i/>
              <w:iCs/>
            </w:rPr>
            <w:t>Pharmacognosy Reviews</w:t>
          </w:r>
          <w:r>
            <w:t xml:space="preserve">, vol. 5, no. 10. pp. 164–173, Jul. 2011. </w:t>
          </w:r>
          <w:proofErr w:type="spellStart"/>
          <w:r>
            <w:t>doi</w:t>
          </w:r>
          <w:proofErr w:type="spellEnd"/>
          <w:r>
            <w:t>: 10.4103/0973-7847.91114.</w:t>
          </w:r>
        </w:p>
        <w:p w14:paraId="32F6F2B8" w14:textId="77777777" w:rsidR="003D1B3B" w:rsidRDefault="003D1B3B" w:rsidP="003D1B3B">
          <w:pPr>
            <w:autoSpaceDE w:val="0"/>
            <w:autoSpaceDN w:val="0"/>
            <w:ind w:hanging="640"/>
          </w:pPr>
          <w:r>
            <w:t>[23]</w:t>
          </w:r>
          <w:r>
            <w:tab/>
            <w:t xml:space="preserve">C. D. Kaur and S. Saraf, “In vitro sun protection factor determination of herbal oils used in cosmetics,” </w:t>
          </w:r>
          <w:r>
            <w:rPr>
              <w:i/>
              <w:iCs/>
            </w:rPr>
            <w:t>Pharmacognosy Res</w:t>
          </w:r>
          <w:r>
            <w:t xml:space="preserve">, vol. 2, no. 1, pp. 22–25, Jan. 2010, </w:t>
          </w:r>
          <w:proofErr w:type="spellStart"/>
          <w:r>
            <w:t>doi</w:t>
          </w:r>
          <w:proofErr w:type="spellEnd"/>
          <w:r>
            <w:t>: 10.4103/0974-8490.60586.</w:t>
          </w:r>
        </w:p>
        <w:p w14:paraId="46CA4BAB" w14:textId="77777777" w:rsidR="003D1B3B" w:rsidRDefault="003D1B3B" w:rsidP="003D1B3B">
          <w:pPr>
            <w:autoSpaceDE w:val="0"/>
            <w:autoSpaceDN w:val="0"/>
            <w:ind w:hanging="640"/>
          </w:pPr>
          <w:r>
            <w:t>[24]</w:t>
          </w:r>
          <w:r>
            <w:tab/>
            <w:t xml:space="preserve">L. </w:t>
          </w:r>
          <w:proofErr w:type="spellStart"/>
          <w:r>
            <w:t>Petigny</w:t>
          </w:r>
          <w:proofErr w:type="spellEnd"/>
          <w:r>
            <w:t xml:space="preserve">, S. </w:t>
          </w:r>
          <w:proofErr w:type="spellStart"/>
          <w:r>
            <w:t>Périno</w:t>
          </w:r>
          <w:proofErr w:type="spellEnd"/>
          <w:r>
            <w:t xml:space="preserve">, M. Minuti, F. </w:t>
          </w:r>
          <w:proofErr w:type="spellStart"/>
          <w:r>
            <w:t>Visinoni</w:t>
          </w:r>
          <w:proofErr w:type="spellEnd"/>
          <w:r>
            <w:t xml:space="preserve">, J. </w:t>
          </w:r>
          <w:proofErr w:type="spellStart"/>
          <w:r>
            <w:t>Wajsman</w:t>
          </w:r>
          <w:proofErr w:type="spellEnd"/>
          <w:r>
            <w:t xml:space="preserve">, and F. </w:t>
          </w:r>
          <w:proofErr w:type="spellStart"/>
          <w:r>
            <w:t>Chemat</w:t>
          </w:r>
          <w:proofErr w:type="spellEnd"/>
          <w:r>
            <w:t xml:space="preserve">, “Simultaneous microwave extraction and separation of volatile and non-volatile organic compounds of boldo leaves. from lab to industrial scale,” </w:t>
          </w:r>
          <w:r>
            <w:rPr>
              <w:i/>
              <w:iCs/>
            </w:rPr>
            <w:t>Int J Mol Sci</w:t>
          </w:r>
          <w:r>
            <w:t xml:space="preserve">, vol. 15, no. 5, pp. 7183–7198, Apr. 2014, </w:t>
          </w:r>
          <w:proofErr w:type="spellStart"/>
          <w:r>
            <w:t>doi</w:t>
          </w:r>
          <w:proofErr w:type="spellEnd"/>
          <w:r>
            <w:t>: 10.3390/ijms15057183.</w:t>
          </w:r>
        </w:p>
        <w:p w14:paraId="59C5BC41" w14:textId="77777777" w:rsidR="003D1B3B" w:rsidRDefault="003D1B3B" w:rsidP="003D1B3B">
          <w:pPr>
            <w:autoSpaceDE w:val="0"/>
            <w:autoSpaceDN w:val="0"/>
            <w:ind w:hanging="640"/>
          </w:pPr>
          <w:r>
            <w:t>[25]</w:t>
          </w:r>
          <w:r>
            <w:tab/>
            <w:t xml:space="preserve">M. </w:t>
          </w:r>
          <w:proofErr w:type="spellStart"/>
          <w:r>
            <w:t>Gorzynik-Debicka</w:t>
          </w:r>
          <w:proofErr w:type="spellEnd"/>
          <w:r>
            <w:t xml:space="preserve"> </w:t>
          </w:r>
          <w:r>
            <w:rPr>
              <w:i/>
              <w:iCs/>
            </w:rPr>
            <w:t>et al.</w:t>
          </w:r>
          <w:r>
            <w:t xml:space="preserve">, “Potential health benefits of olive oil and plant polyphenols,” </w:t>
          </w:r>
          <w:r>
            <w:rPr>
              <w:i/>
              <w:iCs/>
            </w:rPr>
            <w:t>International Journal of Molecular Sciences</w:t>
          </w:r>
          <w:r>
            <w:t xml:space="preserve">, vol. 19, no. 3. MDPI AG, Mar. 01, 2018. </w:t>
          </w:r>
          <w:proofErr w:type="spellStart"/>
          <w:r>
            <w:t>doi</w:t>
          </w:r>
          <w:proofErr w:type="spellEnd"/>
          <w:r>
            <w:t>: 10.3390/ijms19030686.</w:t>
          </w:r>
        </w:p>
        <w:p w14:paraId="11D4015A" w14:textId="77777777" w:rsidR="003D1B3B" w:rsidRDefault="003D1B3B" w:rsidP="003D1B3B">
          <w:pPr>
            <w:autoSpaceDE w:val="0"/>
            <w:autoSpaceDN w:val="0"/>
            <w:ind w:hanging="640"/>
          </w:pPr>
          <w:r>
            <w:t>[26]</w:t>
          </w:r>
          <w:r>
            <w:tab/>
            <w:t xml:space="preserve">A. </w:t>
          </w:r>
          <w:proofErr w:type="spellStart"/>
          <w:r>
            <w:t>Kotnala</w:t>
          </w:r>
          <w:proofErr w:type="spellEnd"/>
          <w:r>
            <w:t xml:space="preserve"> </w:t>
          </w:r>
          <w:r>
            <w:rPr>
              <w:i/>
              <w:iCs/>
            </w:rPr>
            <w:t>et al.</w:t>
          </w:r>
          <w:r>
            <w:t>, “Indian Medicinal Plants for skin care and cosmeceuticals: A review,” Article, 2019. [Online]. Available: http://pubs.iscience.in/jbts</w:t>
          </w:r>
        </w:p>
        <w:p w14:paraId="0D449737" w14:textId="77777777" w:rsidR="003D1B3B" w:rsidRDefault="003D1B3B" w:rsidP="003D1B3B">
          <w:pPr>
            <w:autoSpaceDE w:val="0"/>
            <w:autoSpaceDN w:val="0"/>
            <w:ind w:hanging="640"/>
          </w:pPr>
          <w:r>
            <w:t>[27]</w:t>
          </w:r>
          <w:r>
            <w:tab/>
            <w:t xml:space="preserve">T. </w:t>
          </w:r>
          <w:proofErr w:type="spellStart"/>
          <w:r>
            <w:t>Aburjai</w:t>
          </w:r>
          <w:proofErr w:type="spellEnd"/>
          <w:r>
            <w:t xml:space="preserve"> and F. M. </w:t>
          </w:r>
          <w:proofErr w:type="spellStart"/>
          <w:r>
            <w:t>Natsheh</w:t>
          </w:r>
          <w:proofErr w:type="spellEnd"/>
          <w:r>
            <w:t xml:space="preserve">, “Plants Used in Cosmetics,” </w:t>
          </w:r>
          <w:r>
            <w:rPr>
              <w:i/>
              <w:iCs/>
            </w:rPr>
            <w:t>Phytotherapy Research</w:t>
          </w:r>
          <w:r>
            <w:t xml:space="preserve">, vol. 17, no. 9. pp. 987–1000, Nov. 2003. </w:t>
          </w:r>
          <w:proofErr w:type="spellStart"/>
          <w:r>
            <w:t>doi</w:t>
          </w:r>
          <w:proofErr w:type="spellEnd"/>
          <w:r>
            <w:t>: 10.1002/ptr.1363.</w:t>
          </w:r>
        </w:p>
        <w:p w14:paraId="1B69D154" w14:textId="77777777" w:rsidR="003D1B3B" w:rsidRDefault="003D1B3B" w:rsidP="003D1B3B">
          <w:pPr>
            <w:autoSpaceDE w:val="0"/>
            <w:autoSpaceDN w:val="0"/>
            <w:ind w:hanging="640"/>
          </w:pPr>
          <w:r>
            <w:t>[28]</w:t>
          </w:r>
          <w:r>
            <w:tab/>
            <w:t xml:space="preserve">J. Y. Oh, M. A. Park, and Y. C. Kim, “Peppermint oil promotes hair growth without toxic signs,” </w:t>
          </w:r>
          <w:proofErr w:type="spellStart"/>
          <w:r>
            <w:rPr>
              <w:i/>
              <w:iCs/>
            </w:rPr>
            <w:t>Toxicol</w:t>
          </w:r>
          <w:proofErr w:type="spellEnd"/>
          <w:r>
            <w:rPr>
              <w:i/>
              <w:iCs/>
            </w:rPr>
            <w:t xml:space="preserve"> Res</w:t>
          </w:r>
          <w:r>
            <w:t xml:space="preserve">, vol. 30, no. 4, pp. 297–304, 2014, </w:t>
          </w:r>
          <w:proofErr w:type="spellStart"/>
          <w:r>
            <w:t>doi</w:t>
          </w:r>
          <w:proofErr w:type="spellEnd"/>
          <w:r>
            <w:t>: 10.5487/TR.2014.30.4.297.</w:t>
          </w:r>
        </w:p>
        <w:p w14:paraId="45904DC5" w14:textId="77777777" w:rsidR="003D1B3B" w:rsidRDefault="003D1B3B" w:rsidP="003D1B3B">
          <w:pPr>
            <w:autoSpaceDE w:val="0"/>
            <w:autoSpaceDN w:val="0"/>
            <w:ind w:hanging="640"/>
          </w:pPr>
          <w:r>
            <w:t>[29]</w:t>
          </w:r>
          <w:r>
            <w:tab/>
            <w:t xml:space="preserve">S. Kabir Mumu and M. Mahboob Hossain, “Antimicrobial Activity of Tea Tree oil against Pathogenic Bacteria and Comparison of Its Effectiveness with Eucalyptus Oil, Lemongrass Oil and Conventional Antibiotics,” </w:t>
          </w:r>
          <w:r>
            <w:rPr>
              <w:i/>
              <w:iCs/>
            </w:rPr>
            <w:t xml:space="preserve">Am J </w:t>
          </w:r>
          <w:proofErr w:type="spellStart"/>
          <w:r>
            <w:rPr>
              <w:i/>
              <w:iCs/>
            </w:rPr>
            <w:t>Microbiol</w:t>
          </w:r>
          <w:proofErr w:type="spellEnd"/>
          <w:r>
            <w:rPr>
              <w:i/>
              <w:iCs/>
            </w:rPr>
            <w:t xml:space="preserve"> Res</w:t>
          </w:r>
          <w:r>
            <w:t xml:space="preserve">, vol. 6, no. 3, pp. 73–78, Jun. 2018, </w:t>
          </w:r>
          <w:proofErr w:type="spellStart"/>
          <w:r>
            <w:t>doi</w:t>
          </w:r>
          <w:proofErr w:type="spellEnd"/>
          <w:r>
            <w:t>: 10.12691/ajmr-6-3-2.</w:t>
          </w:r>
        </w:p>
        <w:p w14:paraId="4C0458A1" w14:textId="77777777" w:rsidR="003D1B3B" w:rsidRDefault="003D1B3B" w:rsidP="003D1B3B">
          <w:pPr>
            <w:autoSpaceDE w:val="0"/>
            <w:autoSpaceDN w:val="0"/>
            <w:ind w:hanging="640"/>
          </w:pPr>
          <w:r>
            <w:t>[30]</w:t>
          </w:r>
          <w:r>
            <w:tab/>
            <w:t xml:space="preserve">S. </w:t>
          </w:r>
          <w:proofErr w:type="spellStart"/>
          <w:r>
            <w:t>Mulyaningsih</w:t>
          </w:r>
          <w:proofErr w:type="spellEnd"/>
          <w:r>
            <w:t xml:space="preserve">, F. </w:t>
          </w:r>
          <w:proofErr w:type="spellStart"/>
          <w:r>
            <w:t>Sporer</w:t>
          </w:r>
          <w:proofErr w:type="spellEnd"/>
          <w:r>
            <w:t xml:space="preserve">, J. </w:t>
          </w:r>
          <w:proofErr w:type="spellStart"/>
          <w:r>
            <w:t>Reichling</w:t>
          </w:r>
          <w:proofErr w:type="spellEnd"/>
          <w:r>
            <w:t xml:space="preserve">, and M. Wink, “Antibacterial activity of essential oils from Eucalyptus and of selected components against multidrug-resistant bacterial pathogens,” </w:t>
          </w:r>
          <w:r>
            <w:rPr>
              <w:i/>
              <w:iCs/>
            </w:rPr>
            <w:t xml:space="preserve">Pharm </w:t>
          </w:r>
          <w:proofErr w:type="spellStart"/>
          <w:r>
            <w:rPr>
              <w:i/>
              <w:iCs/>
            </w:rPr>
            <w:t>Biol</w:t>
          </w:r>
          <w:proofErr w:type="spellEnd"/>
          <w:r>
            <w:t xml:space="preserve">, vol. 49, no. 9, pp. 893–899, Sep. 2011, </w:t>
          </w:r>
          <w:proofErr w:type="spellStart"/>
          <w:r>
            <w:t>doi</w:t>
          </w:r>
          <w:proofErr w:type="spellEnd"/>
          <w:r>
            <w:t>: 10.3109/13880209.2011.553625.</w:t>
          </w:r>
        </w:p>
        <w:p w14:paraId="5DC8FF10" w14:textId="77777777" w:rsidR="003D1B3B" w:rsidRDefault="003D1B3B" w:rsidP="003D1B3B">
          <w:pPr>
            <w:autoSpaceDE w:val="0"/>
            <w:autoSpaceDN w:val="0"/>
            <w:ind w:hanging="640"/>
          </w:pPr>
          <w:r>
            <w:t>[31]</w:t>
          </w:r>
          <w:r>
            <w:tab/>
            <w:t xml:space="preserve">S. S. Mali Shri </w:t>
          </w:r>
          <w:proofErr w:type="spellStart"/>
          <w:r>
            <w:t>Jagdishprasad</w:t>
          </w:r>
          <w:proofErr w:type="spellEnd"/>
          <w:r>
            <w:t xml:space="preserve"> </w:t>
          </w:r>
          <w:proofErr w:type="spellStart"/>
          <w:r>
            <w:t>Jhabarmal</w:t>
          </w:r>
          <w:proofErr w:type="spellEnd"/>
          <w:r>
            <w:t xml:space="preserve">, S. G. </w:t>
          </w:r>
          <w:proofErr w:type="spellStart"/>
          <w:r>
            <w:t>Killedar</w:t>
          </w:r>
          <w:proofErr w:type="spellEnd"/>
          <w:r>
            <w:t xml:space="preserve"> Shri </w:t>
          </w:r>
          <w:proofErr w:type="spellStart"/>
          <w:r>
            <w:t>Jagdishprasad</w:t>
          </w:r>
          <w:proofErr w:type="spellEnd"/>
          <w:r>
            <w:t xml:space="preserve"> </w:t>
          </w:r>
          <w:proofErr w:type="spellStart"/>
          <w:r>
            <w:t>Jhabarmal</w:t>
          </w:r>
          <w:proofErr w:type="spellEnd"/>
          <w:r>
            <w:t xml:space="preserve">, S. </w:t>
          </w:r>
          <w:proofErr w:type="spellStart"/>
          <w:r>
            <w:t>Jagdishprasad</w:t>
          </w:r>
          <w:proofErr w:type="spellEnd"/>
          <w:r>
            <w:t xml:space="preserve"> </w:t>
          </w:r>
          <w:proofErr w:type="spellStart"/>
          <w:r>
            <w:t>Jhabarmal</w:t>
          </w:r>
          <w:proofErr w:type="spellEnd"/>
          <w:r>
            <w:t xml:space="preserve">, S. S. Mali, and S. G. </w:t>
          </w:r>
          <w:proofErr w:type="spellStart"/>
          <w:r>
            <w:t>Killedar</w:t>
          </w:r>
          <w:proofErr w:type="spellEnd"/>
          <w:r>
            <w:t xml:space="preserve">, “The Pharma Innovation Journal 2018; 7(3): </w:t>
          </w:r>
          <w:r>
            <w:lastRenderedPageBreak/>
            <w:t>85-90 Formulation and in vitro evaluation of gel for SPF determination and free radical scavenging activity of turpentine and lavender oil,” 2018, [Online]. Available: www.thepharmajournal.com</w:t>
          </w:r>
        </w:p>
        <w:p w14:paraId="02EDFC35" w14:textId="77777777" w:rsidR="003D1B3B" w:rsidRDefault="003D1B3B" w:rsidP="003D1B3B">
          <w:pPr>
            <w:autoSpaceDE w:val="0"/>
            <w:autoSpaceDN w:val="0"/>
            <w:ind w:hanging="640"/>
          </w:pPr>
          <w:r>
            <w:t>[32]</w:t>
          </w:r>
          <w:r>
            <w:tab/>
            <w:t xml:space="preserve">C. Walters, A. Keeney, C. T. </w:t>
          </w:r>
          <w:proofErr w:type="spellStart"/>
          <w:r>
            <w:t>Wigal</w:t>
          </w:r>
          <w:proofErr w:type="spellEnd"/>
          <w:r>
            <w:t xml:space="preserve">, C. R. Johnston, and R. D. Cornelius, “The Spectrophotometric Analysis and </w:t>
          </w:r>
          <w:proofErr w:type="spellStart"/>
          <w:r>
            <w:t>Modeling</w:t>
          </w:r>
          <w:proofErr w:type="spellEnd"/>
          <w:r>
            <w:t xml:space="preserve"> of Sunscreens,” 1997.</w:t>
          </w:r>
        </w:p>
        <w:p w14:paraId="7EF1263C" w14:textId="77777777" w:rsidR="003D1B3B" w:rsidRDefault="003D1B3B" w:rsidP="003D1B3B">
          <w:pPr>
            <w:autoSpaceDE w:val="0"/>
            <w:autoSpaceDN w:val="0"/>
            <w:ind w:hanging="640"/>
          </w:pPr>
          <w:r>
            <w:t>[33]</w:t>
          </w:r>
          <w:r>
            <w:tab/>
            <w:t xml:space="preserve">J. F. Ayala-Zavala, G. A. González-Aguilar, and L. Del-Toro-Sánchez, “Enhancing safety and aroma appealing of fresh-cut fruits and vegetables using the antimicrobial and aromatic power of essential oils,” </w:t>
          </w:r>
          <w:r>
            <w:rPr>
              <w:i/>
              <w:iCs/>
            </w:rPr>
            <w:t>J Food Sci</w:t>
          </w:r>
          <w:r>
            <w:t xml:space="preserve">, vol. 74, no. 7, Sep. 2009, </w:t>
          </w:r>
          <w:proofErr w:type="spellStart"/>
          <w:r>
            <w:t>doi</w:t>
          </w:r>
          <w:proofErr w:type="spellEnd"/>
          <w:r>
            <w:t>: 10.1111/j.1750-3841.2009.</w:t>
          </w:r>
          <w:proofErr w:type="gramStart"/>
          <w:r>
            <w:t>01294.x.</w:t>
          </w:r>
          <w:proofErr w:type="gramEnd"/>
        </w:p>
        <w:p w14:paraId="0454D9B8" w14:textId="77777777" w:rsidR="003D1B3B" w:rsidRDefault="003D1B3B" w:rsidP="003D1B3B">
          <w:pPr>
            <w:autoSpaceDE w:val="0"/>
            <w:autoSpaceDN w:val="0"/>
            <w:ind w:hanging="640"/>
          </w:pPr>
          <w:r>
            <w:t>[34]</w:t>
          </w:r>
          <w:r>
            <w:tab/>
            <w:t xml:space="preserve">“In vitro and in vivo determinations of sun protection factors of sunscreen lotions with </w:t>
          </w:r>
          <w:proofErr w:type="spellStart"/>
          <w:r>
            <w:t>octylmethoxycinnamate</w:t>
          </w:r>
          <w:proofErr w:type="spellEnd"/>
          <w:r>
            <w:t>,” 1999.</w:t>
          </w:r>
        </w:p>
        <w:p w14:paraId="46310D15" w14:textId="77777777" w:rsidR="003D1B3B" w:rsidRPr="00675D3F" w:rsidRDefault="003D1B3B" w:rsidP="003D1B3B">
          <w:pPr>
            <w:autoSpaceDE w:val="0"/>
            <w:autoSpaceDN w:val="0"/>
            <w:spacing w:line="220" w:lineRule="exact"/>
          </w:pPr>
          <w:r>
            <w:t> </w:t>
          </w:r>
        </w:p>
      </w:sdtContent>
    </w:sdt>
    <w:p w14:paraId="62CFC308" w14:textId="77777777" w:rsidR="003D1B3B" w:rsidRPr="00675D3F" w:rsidRDefault="003D1B3B" w:rsidP="003D1B3B">
      <w:pPr>
        <w:spacing w:line="220" w:lineRule="exact"/>
      </w:pPr>
    </w:p>
    <w:p w14:paraId="5779F308" w14:textId="77777777" w:rsidR="003D1B3B" w:rsidRPr="00675D3F" w:rsidRDefault="003D1B3B" w:rsidP="003D1B3B">
      <w:pPr>
        <w:spacing w:line="220" w:lineRule="exact"/>
      </w:pPr>
    </w:p>
    <w:p w14:paraId="7C6D4DAC" w14:textId="77777777" w:rsidR="003D1B3B" w:rsidRPr="00675D3F" w:rsidRDefault="003D1B3B" w:rsidP="003D1B3B">
      <w:pPr>
        <w:pStyle w:val="Els-body-text"/>
        <w:spacing w:line="220" w:lineRule="exact"/>
        <w:ind w:firstLine="0"/>
        <w:jc w:val="left"/>
      </w:pPr>
    </w:p>
    <w:p w14:paraId="5CFD7F23" w14:textId="0236BE76" w:rsidR="009A0487" w:rsidRDefault="009A0487">
      <w:pPr>
        <w:pStyle w:val="Sectionnonumber"/>
      </w:pPr>
    </w:p>
    <w:sectPr w:rsidR="009A0487">
      <w:headerReference w:type="even" r:id="rId10"/>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9471" w14:textId="77777777" w:rsidR="00421122" w:rsidRDefault="00421122">
      <w:r>
        <w:separator/>
      </w:r>
    </w:p>
  </w:endnote>
  <w:endnote w:type="continuationSeparator" w:id="0">
    <w:p w14:paraId="6CA6B103" w14:textId="77777777" w:rsidR="00421122" w:rsidRDefault="0042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B1C4" w14:textId="77777777" w:rsidR="00421122" w:rsidRPr="00043761" w:rsidRDefault="00421122">
      <w:pPr>
        <w:pStyle w:val="Bulleted"/>
        <w:numPr>
          <w:ilvl w:val="0"/>
          <w:numId w:val="0"/>
        </w:numPr>
        <w:rPr>
          <w:rFonts w:ascii="Sabon" w:hAnsi="Sabon"/>
          <w:color w:val="auto"/>
          <w:szCs w:val="20"/>
        </w:rPr>
      </w:pPr>
      <w:r>
        <w:separator/>
      </w:r>
    </w:p>
  </w:footnote>
  <w:footnote w:type="continuationSeparator" w:id="0">
    <w:p w14:paraId="71CB896B" w14:textId="77777777" w:rsidR="00421122" w:rsidRDefault="0042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tzA3NzE2NDEwMTJR0lEKTi0uzszPAykwrAUAhg8JCiwAAAA="/>
  </w:docVars>
  <w:rsids>
    <w:rsidRoot w:val="00EF6BE4"/>
    <w:rsid w:val="00006EA6"/>
    <w:rsid w:val="001A2AA8"/>
    <w:rsid w:val="001E6017"/>
    <w:rsid w:val="00217A99"/>
    <w:rsid w:val="003D1B3B"/>
    <w:rsid w:val="00421122"/>
    <w:rsid w:val="005158FA"/>
    <w:rsid w:val="006F45A4"/>
    <w:rsid w:val="00733CB3"/>
    <w:rsid w:val="009A0487"/>
    <w:rsid w:val="00B05982"/>
    <w:rsid w:val="00B83F45"/>
    <w:rsid w:val="00D03909"/>
    <w:rsid w:val="00E931BB"/>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Els-Title">
    <w:name w:val="Els-Title"/>
    <w:next w:val="Normal"/>
    <w:autoRedefine/>
    <w:rsid w:val="003D1B3B"/>
    <w:pPr>
      <w:suppressAutoHyphens/>
      <w:spacing w:after="240" w:line="400" w:lineRule="exact"/>
      <w:jc w:val="center"/>
    </w:pPr>
    <w:rPr>
      <w:rFonts w:eastAsia="SimSun"/>
      <w:b/>
      <w:bCs/>
      <w:sz w:val="24"/>
      <w:szCs w:val="24"/>
      <w:lang w:val="en-US" w:eastAsia="en-US"/>
    </w:rPr>
  </w:style>
  <w:style w:type="paragraph" w:customStyle="1" w:styleId="Els-Author">
    <w:name w:val="Els-Author"/>
    <w:next w:val="Normal"/>
    <w:rsid w:val="003D1B3B"/>
    <w:pPr>
      <w:keepNext/>
      <w:suppressAutoHyphens/>
      <w:spacing w:after="160" w:line="300" w:lineRule="exact"/>
      <w:jc w:val="center"/>
    </w:pPr>
    <w:rPr>
      <w:rFonts w:eastAsia="SimSun"/>
      <w:noProof/>
      <w:sz w:val="26"/>
      <w:lang w:val="en-US" w:eastAsia="en-US"/>
    </w:rPr>
  </w:style>
  <w:style w:type="character" w:styleId="Hyperlink">
    <w:name w:val="Hyperlink"/>
    <w:basedOn w:val="DefaultParagraphFont"/>
    <w:uiPriority w:val="99"/>
    <w:unhideWhenUsed/>
    <w:rsid w:val="003D1B3B"/>
    <w:rPr>
      <w:color w:val="0000FF" w:themeColor="hyperlink"/>
      <w:u w:val="single"/>
    </w:rPr>
  </w:style>
  <w:style w:type="character" w:styleId="UnresolvedMention">
    <w:name w:val="Unresolved Mention"/>
    <w:basedOn w:val="DefaultParagraphFont"/>
    <w:uiPriority w:val="99"/>
    <w:semiHidden/>
    <w:unhideWhenUsed/>
    <w:rsid w:val="003D1B3B"/>
    <w:rPr>
      <w:color w:val="605E5C"/>
      <w:shd w:val="clear" w:color="auto" w:fill="E1DFDD"/>
    </w:rPr>
  </w:style>
  <w:style w:type="paragraph" w:customStyle="1" w:styleId="Els-body-text">
    <w:name w:val="Els-body-text"/>
    <w:rsid w:val="003D1B3B"/>
    <w:pPr>
      <w:spacing w:line="240" w:lineRule="exact"/>
      <w:ind w:firstLine="238"/>
      <w:jc w:val="both"/>
    </w:pPr>
    <w:rPr>
      <w:rFonts w:eastAsia="SimSu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byvermaa27@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oj.e12044@cumail.i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F0C7D02D24691B3C3007D8A54D1C7"/>
        <w:category>
          <w:name w:val="General"/>
          <w:gallery w:val="placeholder"/>
        </w:category>
        <w:types>
          <w:type w:val="bbPlcHdr"/>
        </w:types>
        <w:behaviors>
          <w:behavior w:val="content"/>
        </w:behaviors>
        <w:guid w:val="{B9B1DA79-BBA1-4773-A85F-F93BEBACDECC}"/>
      </w:docPartPr>
      <w:docPartBody>
        <w:p w:rsidR="0080144F" w:rsidRDefault="00D54AAF" w:rsidP="00D54AAF">
          <w:pPr>
            <w:pStyle w:val="DA9F0C7D02D24691B3C3007D8A54D1C7"/>
          </w:pPr>
          <w:r w:rsidRPr="00FB65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AF"/>
    <w:rsid w:val="0080144F"/>
    <w:rsid w:val="008A562C"/>
    <w:rsid w:val="00D54AAF"/>
    <w:rsid w:val="00E15C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AAF"/>
    <w:rPr>
      <w:color w:val="808080"/>
    </w:rPr>
  </w:style>
  <w:style w:type="paragraph" w:customStyle="1" w:styleId="DA9F0C7D02D24691B3C3007D8A54D1C7">
    <w:name w:val="DA9F0C7D02D24691B3C3007D8A54D1C7"/>
    <w:rsid w:val="00D54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Ritik Thakur</cp:lastModifiedBy>
  <cp:revision>2</cp:revision>
  <cp:lastPrinted>2005-02-25T09:52:00Z</cp:lastPrinted>
  <dcterms:created xsi:type="dcterms:W3CDTF">2023-02-28T17:26:00Z</dcterms:created>
  <dcterms:modified xsi:type="dcterms:W3CDTF">2023-02-28T17:26:00Z</dcterms:modified>
</cp:coreProperties>
</file>